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1000" w:lineRule="exact"/>
        <w:jc w:val="center"/>
        <w:rPr>
          <w:rFonts w:ascii="方正小标宋简体" w:hAnsi="方正小标宋简体" w:eastAsia="方正小标宋简体" w:cs="方正小标宋简体"/>
          <w:color w:val="FF0000"/>
          <w:w w:val="85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w w:val="85"/>
          <w:sz w:val="72"/>
          <w:szCs w:val="72"/>
        </w:rPr>
        <w:t>佛山市南海区高新技术产业协会</w:t>
      </w:r>
    </w:p>
    <w:p>
      <w:pPr>
        <w:spacing w:line="560" w:lineRule="exact"/>
        <w:rPr>
          <w:rFonts w:hint="eastAsia" w:ascii="微软雅黑" w:hAnsi="微软雅黑" w:eastAsia="微软雅黑" w:cs="微软雅黑"/>
          <w:b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31115</wp:posOffset>
                </wp:positionH>
                <wp:positionV relativeFrom="paragraph">
                  <wp:posOffset>8890</wp:posOffset>
                </wp:positionV>
                <wp:extent cx="5409565" cy="635"/>
                <wp:effectExtent l="0" t="31750" r="635" b="43815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9565" cy="635"/>
                        </a:xfrm>
                        <a:prstGeom prst="line">
                          <a:avLst/>
                        </a:prstGeom>
                        <a:ln w="6350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.45pt;margin-top:0.7pt;height:0.05pt;width:425.95pt;z-index:251660288;mso-width-relative:page;mso-height-relative:page;" filled="f" stroked="t" coordsize="21600,21600" o:gfxdata="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MuWbq0gAAAAUBAAAPAAAAAAAAAAEAIAAAACIAAABkcnMvZG93bnJldi54&#10;bWxQSwECFAAUAAAACACHTuJATJeaLAACAAD7AwAADgAAAAAAAAABACAAAAAhAQAAZHJzL2Uyb0Rv&#10;Yy54bWxQSwUGAAAAAAYABgBZAQAAkwUAAAAA&#10;">
                <v:fill on="f" focussize="0,0"/>
                <v:stroke weight="5pt" color="#FF0000" linestyle="thickThin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val="en-US" w:eastAsia="zh-CN"/>
        </w:rPr>
        <w:t>关于举办“独角兽孵化上市培育”与“中小企业资本创新”高端讲座的通知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为拥抱资本市场全面注册制改革发展机遇，助力广大企业上市进程，推动企业跨越式发展，佛山市南海区高新技术产业协会联合博融管理咨询公司举办高端“独角兽孵化上市培育与中小企业资本创新”讲座，有关事项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组织单位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主办单位：佛山市南海区高新技术产业协会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协办单位：广东众盛共创科技有限公司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240" w:firstLineChars="700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佛山市博融管理咨询有限公司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二、讲座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</w:rPr>
        <w:t>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  <w:t>年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  <w:t>月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  <w:t>日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星期六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下午14:00-18: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  <w:t>00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三、讲座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</w:rPr>
        <w:t>地点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佛山南海狮山大学城南海软件科技园创享汇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四、参会对象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制造型企业负责人、技术负责人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五、课程内容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-104775</wp:posOffset>
            </wp:positionH>
            <wp:positionV relativeFrom="paragraph">
              <wp:posOffset>66040</wp:posOffset>
            </wp:positionV>
            <wp:extent cx="6120130" cy="3147695"/>
            <wp:effectExtent l="0" t="0" r="13970" b="14605"/>
            <wp:wrapTight wrapText="bothSides">
              <wp:wrapPolygon>
                <wp:start x="0" y="0"/>
                <wp:lineTo x="0" y="21439"/>
                <wp:lineTo x="21515" y="21439"/>
                <wp:lineTo x="21515" y="0"/>
                <wp:lineTo x="0" y="0"/>
              </wp:wrapPolygon>
            </wp:wrapTight>
            <wp:docPr id="12" name="图片 8" descr="课程大纲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8" descr="课程大纲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4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19050</wp:posOffset>
            </wp:positionV>
            <wp:extent cx="6120130" cy="2512695"/>
            <wp:effectExtent l="0" t="0" r="13970" b="1905"/>
            <wp:wrapSquare wrapText="bothSides"/>
            <wp:docPr id="13" name="图片 5" descr="课程大纲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5" descr="课程大纲0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1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u w:val="none"/>
          <w:lang w:val="en-US" w:eastAsia="zh-CN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报名流程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请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有意向参加的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企业在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9月1日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前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登录协会官方网站www.nhhtia.com浏览活动通知并点击“马上报名”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填写参加人员信息或发送《报名回执》至协会秘书处邮箱：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instrText xml:space="preserve"> HYPERLINK "mailto:nhqgxjscyxh@163.com%E3%80%82" </w:instrTex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separate"/>
      </w:r>
      <w:r>
        <w:rPr>
          <w:rStyle w:val="9"/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t>nhqgxjscyxh@163.com。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end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附件1：老师简介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附件2：活动报名表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佛山市南海区高新技术产业协会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2023年8月28日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黑体" w:hAnsi="黑体" w:eastAsia="黑体" w:cs="黑体"/>
          <w:b/>
          <w:bCs w:val="0"/>
          <w:color w:val="auto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b w:val="0"/>
          <w:bCs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color w:val="auto"/>
          <w:kern w:val="0"/>
          <w:sz w:val="32"/>
          <w:szCs w:val="32"/>
          <w:lang w:val="en-US"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38100</wp:posOffset>
            </wp:positionH>
            <wp:positionV relativeFrom="paragraph">
              <wp:posOffset>633730</wp:posOffset>
            </wp:positionV>
            <wp:extent cx="6118860" cy="3721100"/>
            <wp:effectExtent l="0" t="0" r="15240" b="12700"/>
            <wp:wrapTight wrapText="bothSides">
              <wp:wrapPolygon>
                <wp:start x="0" y="0"/>
                <wp:lineTo x="0" y="21453"/>
                <wp:lineTo x="21519" y="21453"/>
                <wp:lineTo x="21519" y="0"/>
                <wp:lineTo x="0" y="0"/>
              </wp:wrapPolygon>
            </wp:wrapTight>
            <wp:docPr id="2" name="图片 2" descr="廖晓名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廖晓名片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18860" cy="372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b w:val="0"/>
          <w:bCs/>
          <w:color w:val="auto"/>
          <w:kern w:val="0"/>
          <w:sz w:val="32"/>
          <w:szCs w:val="32"/>
          <w:lang w:val="en-US" w:eastAsia="zh-CN"/>
        </w:rPr>
        <w:t>附件1老师简介：</w:t>
      </w:r>
    </w:p>
    <w:p>
      <w:pPr>
        <w:autoSpaceDE w:val="0"/>
        <w:autoSpaceDN w:val="0"/>
        <w:adjustRightInd w:val="0"/>
        <w:spacing w:line="360" w:lineRule="auto"/>
        <w:rPr>
          <w:rFonts w:hint="eastAsia" w:ascii="微软雅黑" w:hAnsi="微软雅黑" w:eastAsia="微软雅黑" w:cs="微软雅黑"/>
          <w:b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1"/>
          <w:szCs w:val="21"/>
          <w:lang w:val="en-US"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-45085</wp:posOffset>
            </wp:positionV>
            <wp:extent cx="6118860" cy="3721100"/>
            <wp:effectExtent l="0" t="0" r="15240" b="12700"/>
            <wp:wrapNone/>
            <wp:docPr id="14" name="图片 9" descr="蓝飞鹏名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9" descr="蓝飞鹏名片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18860" cy="372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62" w:lineRule="atLeast"/>
        <w:ind w:right="0" w:rightChars="0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62" w:lineRule="atLeast"/>
        <w:ind w:right="0" w:rightChars="0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</w:pPr>
    </w:p>
    <w:p>
      <w:pPr>
        <w:rPr>
          <w:rFonts w:hint="eastAsia" w:ascii="微软雅黑" w:hAnsi="微软雅黑" w:eastAsia="微软雅黑" w:cs="微软雅黑"/>
          <w:color w:val="auto"/>
          <w:kern w:val="0"/>
          <w:sz w:val="24"/>
          <w:szCs w:val="24"/>
          <w:lang w:eastAsia="zh-CN"/>
        </w:rPr>
      </w:pPr>
    </w:p>
    <w:p>
      <w:pPr>
        <w:spacing w:line="360" w:lineRule="auto"/>
        <w:ind w:firstLine="480"/>
        <w:rPr>
          <w:rFonts w:hint="eastAsia" w:ascii="微软雅黑" w:hAnsi="微软雅黑" w:eastAsia="微软雅黑" w:cs="微软雅黑"/>
          <w:color w:val="auto"/>
          <w:kern w:val="0"/>
          <w:sz w:val="24"/>
          <w:szCs w:val="24"/>
          <w:lang w:val="en-US" w:eastAsia="zh-CN"/>
        </w:rPr>
      </w:pPr>
    </w:p>
    <w:p>
      <w:pPr>
        <w:spacing w:line="360" w:lineRule="auto"/>
        <w:ind w:firstLine="480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  <w:t>温馨提示：</w:t>
      </w:r>
    </w:p>
    <w:p>
      <w:pPr>
        <w:spacing w:line="360" w:lineRule="auto"/>
        <w:ind w:firstLine="480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</w:pPr>
    </w:p>
    <w:p>
      <w:pPr>
        <w:spacing w:line="360" w:lineRule="auto"/>
        <w:ind w:firstLine="480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vertAlign w:val="baseline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“独角兽孵化上市培育”与“中小企业资本创新”活动报名表</w:t>
      </w:r>
    </w:p>
    <w:tbl>
      <w:tblPr>
        <w:tblStyle w:val="6"/>
        <w:tblpPr w:leftFromText="180" w:rightFromText="180" w:vertAnchor="text" w:horzAnchor="page" w:tblpX="848" w:tblpY="755"/>
        <w:tblOverlap w:val="never"/>
        <w:tblW w:w="106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9"/>
        <w:gridCol w:w="2938"/>
        <w:gridCol w:w="3718"/>
        <w:gridCol w:w="20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874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报名方式：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请企业在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9月1日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前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登录协会官方网站www.nhhtia.com浏览活动通知并点击“马上报名”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填写参加人员信息或发送《报名回执》至协会秘书处邮箱：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instrText xml:space="preserve"> HYPERLINK "mailto:nhqgxjscyxh@163.com%E3%80%82" </w:instrTex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separate"/>
      </w:r>
      <w:r>
        <w:rPr>
          <w:rStyle w:val="9"/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t>nhqgxjscyxh@163.com。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end"/>
      </w:r>
    </w:p>
    <w:p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spacing w:line="360" w:lineRule="auto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</w:pPr>
    </w:p>
    <w:p>
      <w:pPr>
        <w:spacing w:line="360" w:lineRule="auto"/>
        <w:ind w:firstLine="480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</w:pPr>
    </w:p>
    <w:p>
      <w:pPr>
        <w:spacing w:line="360" w:lineRule="auto"/>
        <w:ind w:firstLine="480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</w:rPr>
      </w:pPr>
    </w:p>
    <w:p/>
    <w:sectPr>
      <w:footerReference r:id="rId3" w:type="default"/>
      <w:pgSz w:w="11906" w:h="16838"/>
      <w:pgMar w:top="2098" w:right="1587" w:bottom="2098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UI Variable Text Semibold">
    <w:panose1 w:val="00000000000000000000"/>
    <w:charset w:val="00"/>
    <w:family w:val="auto"/>
    <w:pitch w:val="default"/>
    <w:sig w:usb0="A00002FF" w:usb1="0000000B" w:usb2="00000000" w:usb3="00000000" w:csb0="2000019F" w:csb1="00000000"/>
  </w:font>
  <w:font w:name="Segoe UI Variable Text Semilight">
    <w:panose1 w:val="00000000000000000000"/>
    <w:charset w:val="00"/>
    <w:family w:val="auto"/>
    <w:pitch w:val="default"/>
    <w:sig w:usb0="A00002FF" w:usb1="0000000B" w:usb2="00000000" w:usb3="00000000" w:csb0="2000019F" w:csb1="00000000"/>
  </w:font>
  <w:font w:name="Segoe UI Variable Small Semilight">
    <w:panose1 w:val="00000000000000000000"/>
    <w:charset w:val="00"/>
    <w:family w:val="auto"/>
    <w:pitch w:val="default"/>
    <w:sig w:usb0="A00002FF" w:usb1="0000000B" w:usb2="00000000" w:usb3="00000000" w:csb0="2000019F" w:csb1="00000000"/>
  </w:font>
  <w:font w:name="Segoe UI Variable Display Light">
    <w:panose1 w:val="00000000000000000000"/>
    <w:charset w:val="00"/>
    <w:family w:val="auto"/>
    <w:pitch w:val="default"/>
    <w:sig w:usb0="A00002FF" w:usb1="0000000B" w:usb2="00000000" w:usb3="00000000" w:csb0="2000019F" w:csb1="00000000"/>
  </w:font>
  <w:font w:name="Segoe Script">
    <w:panose1 w:val="020B0504020000000003"/>
    <w:charset w:val="00"/>
    <w:family w:val="auto"/>
    <w:pitch w:val="default"/>
    <w:sig w:usb0="0000028F" w:usb1="00000000" w:usb2="00000000" w:usb3="00000000" w:csb0="0000009F" w:csb1="00000000"/>
  </w:font>
  <w:font w:name="Nirmala UI Semilight">
    <w:panose1 w:val="020B0402040204020203"/>
    <w:charset w:val="00"/>
    <w:family w:val="auto"/>
    <w:pitch w:val="default"/>
    <w:sig w:usb0="80FF8023" w:usb1="0200004A" w:usb2="00000200" w:usb3="00040000" w:csb0="00000001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Mistral">
    <w:panose1 w:val="03090702030407020403"/>
    <w:charset w:val="00"/>
    <w:family w:val="auto"/>
    <w:pitch w:val="default"/>
    <w:sig w:usb0="00000287" w:usb1="00000000" w:usb2="00000000" w:usb3="00000000" w:csb0="2000009F" w:csb1="DFD70000"/>
  </w:font>
  <w:font w:name="Miriam">
    <w:panose1 w:val="020B0502050101010101"/>
    <w:charset w:val="00"/>
    <w:family w:val="auto"/>
    <w:pitch w:val="default"/>
    <w:sig w:usb0="00000801" w:usb1="00000000" w:usb2="00000000" w:usb3="00000000" w:csb0="00000020" w:csb1="00200000"/>
  </w:font>
  <w:font w:name="Modern No. 20">
    <w:panose1 w:val="02070704070505020303"/>
    <w:charset w:val="00"/>
    <w:family w:val="auto"/>
    <w:pitch w:val="default"/>
    <w:sig w:usb0="00000003" w:usb1="00000000" w:usb2="00000000" w:usb3="00000000" w:csb0="2000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CvwKVW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EC35026"/>
    <w:multiLevelType w:val="singleLevel"/>
    <w:tmpl w:val="6EC3502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54D46836"/>
    <w:rsid w:val="54D46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5</Pages>
  <Words>508</Words>
  <Characters>588</Characters>
  <Lines>0</Lines>
  <Paragraphs>0</Paragraphs>
  <TotalTime>19</TotalTime>
  <ScaleCrop>false</ScaleCrop>
  <LinksUpToDate>false</LinksUpToDate>
  <CharactersWithSpaces>594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2023-09-01T01:51:00Z</dcterms:created>
  <dc:creator>天涯海角</dc:creator>
  <cp:lastModifiedBy>天涯海角</cp:lastModifiedBy>
  <dcterms:modified xsi:type="dcterms:W3CDTF">2023-09-01T02:50:23Z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682CD7CED9F147B48A7E33DE9C388FF9_11</vt:lpwstr>
  </property>
</Properties>
</file>