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before="312" w:beforeLines="100" w:after="312" w:afterLines="100"/>
        <w:jc w:val="center"/>
        <w:rPr>
          <w:rFonts w:hint="eastAsia" w:ascii="黑体" w:hAnsi="黑体" w:eastAsia="黑体" w:cs="仿宋_GB2312"/>
          <w:snapToGrid w:val="0"/>
          <w:sz w:val="44"/>
          <w:szCs w:val="44"/>
          <w:lang w:val="en-US" w:eastAsia="zh-CN"/>
        </w:rPr>
      </w:pPr>
      <w:r>
        <w:rPr>
          <w:rFonts w:hint="eastAsia" w:ascii="黑体" w:hAnsi="黑体" w:eastAsia="黑体" w:cs="仿宋_GB2312"/>
          <w:snapToGrid w:val="0"/>
          <w:sz w:val="44"/>
          <w:szCs w:val="44"/>
          <w:lang w:val="en-US" w:eastAsia="zh-CN"/>
        </w:rPr>
        <w:t>科研助理岗位吸纳应届高校毕业生情况</w:t>
      </w:r>
    </w:p>
    <w:p>
      <w:pPr>
        <w:spacing w:before="312" w:beforeLines="100" w:after="312" w:afterLines="100"/>
        <w:jc w:val="center"/>
        <w:rPr>
          <w:rFonts w:hint="eastAsia" w:ascii="黑体" w:hAnsi="黑体" w:eastAsia="黑体" w:cs="仿宋_GB2312"/>
          <w:snapToGrid w:val="0"/>
          <w:sz w:val="44"/>
          <w:szCs w:val="44"/>
        </w:rPr>
      </w:pPr>
      <w:r>
        <w:rPr>
          <w:rFonts w:hint="eastAsia" w:ascii="黑体" w:hAnsi="黑体" w:eastAsia="黑体" w:cs="仿宋_GB2312"/>
          <w:snapToGrid w:val="0"/>
          <w:sz w:val="44"/>
          <w:szCs w:val="44"/>
          <w:lang w:val="en-US" w:eastAsia="zh-CN"/>
        </w:rPr>
        <w:t>管理操作</w:t>
      </w:r>
      <w:r>
        <w:rPr>
          <w:rFonts w:hint="eastAsia" w:ascii="黑体" w:hAnsi="黑体" w:eastAsia="黑体" w:cs="仿宋_GB2312"/>
          <w:snapToGrid w:val="0"/>
          <w:sz w:val="44"/>
          <w:szCs w:val="44"/>
        </w:rPr>
        <w:t>指引</w:t>
      </w:r>
    </w:p>
    <w:p>
      <w:pPr>
        <w:pStyle w:val="2"/>
        <w:rPr>
          <w:rFonts w:hint="eastAsia"/>
          <w:sz w:val="30"/>
          <w:szCs w:val="30"/>
          <w:lang w:eastAsia="zh-CN"/>
        </w:rPr>
      </w:pPr>
      <w:r>
        <w:rPr>
          <w:rFonts w:hint="eastAsia"/>
          <w:b/>
          <w:bCs/>
          <w:sz w:val="30"/>
          <w:szCs w:val="30"/>
          <w:lang w:eastAsia="zh-CN"/>
        </w:rPr>
        <w:t>网址：</w:t>
      </w:r>
      <w:r>
        <w:rPr>
          <w:rFonts w:hint="eastAsia"/>
          <w:sz w:val="30"/>
          <w:szCs w:val="30"/>
          <w:lang w:eastAsia="zh-CN"/>
        </w:rPr>
        <w:fldChar w:fldCharType="begin"/>
      </w:r>
      <w:r>
        <w:rPr>
          <w:rFonts w:hint="eastAsia"/>
          <w:sz w:val="30"/>
          <w:szCs w:val="30"/>
          <w:lang w:eastAsia="zh-CN"/>
        </w:rPr>
        <w:instrText xml:space="preserve"> HYPERLINK "https://pro.gdstc.gd.gov.cn/egrantweb/" </w:instrText>
      </w:r>
      <w:r>
        <w:rPr>
          <w:rFonts w:hint="eastAsia"/>
          <w:sz w:val="30"/>
          <w:szCs w:val="30"/>
          <w:lang w:eastAsia="zh-CN"/>
        </w:rPr>
        <w:fldChar w:fldCharType="separate"/>
      </w:r>
      <w:r>
        <w:rPr>
          <w:rStyle w:val="8"/>
          <w:rFonts w:hint="eastAsia"/>
          <w:sz w:val="30"/>
          <w:szCs w:val="30"/>
          <w:lang w:eastAsia="zh-CN"/>
        </w:rPr>
        <w:t>https://pro.gdstc.gd.gov.cn/egrantweb/</w:t>
      </w:r>
      <w:r>
        <w:rPr>
          <w:rFonts w:hint="eastAsia"/>
          <w:sz w:val="30"/>
          <w:szCs w:val="30"/>
          <w:lang w:eastAsia="zh-CN"/>
        </w:rPr>
        <w:fldChar w:fldCharType="end"/>
      </w:r>
    </w:p>
    <w:p>
      <w:pPr>
        <w:pStyle w:val="2"/>
        <w:rPr>
          <w:rFonts w:hint="default"/>
          <w:sz w:val="30"/>
          <w:szCs w:val="30"/>
          <w:highlight w:val="yellow"/>
          <w:lang w:val="en-US" w:eastAsia="zh-CN"/>
        </w:rPr>
      </w:pPr>
      <w:r>
        <w:rPr>
          <w:rFonts w:hint="eastAsia"/>
          <w:sz w:val="30"/>
          <w:szCs w:val="30"/>
          <w:highlight w:val="yellow"/>
          <w:lang w:val="en-US" w:eastAsia="zh-CN"/>
        </w:rPr>
        <w:t>*请重点留意第三步*</w:t>
      </w:r>
      <w:bookmarkStart w:id="0" w:name="_GoBack"/>
      <w:bookmarkEnd w:id="0"/>
    </w:p>
    <w:p>
      <w:pPr>
        <w:pStyle w:val="3"/>
        <w:bidi w:val="0"/>
        <w:rPr>
          <w:rFonts w:hint="default"/>
          <w:lang w:val="en-US" w:eastAsia="zh-CN"/>
        </w:rPr>
      </w:pPr>
      <w:r>
        <w:rPr>
          <w:rFonts w:hint="eastAsia"/>
          <w:lang w:val="en-US" w:eastAsia="zh-CN"/>
        </w:rPr>
        <w:t>（一）填报科研助理岗位吸纳应届高校毕业生情况</w:t>
      </w:r>
    </w:p>
    <w:p>
      <w:pPr>
        <w:autoSpaceDE w:val="0"/>
        <w:autoSpaceDN w:val="0"/>
        <w:spacing w:line="360" w:lineRule="auto"/>
        <w:jc w:val="left"/>
        <w:rPr>
          <w:rFonts w:hint="default" w:ascii="宋体" w:hAnsi="宋体" w:eastAsia="宋体" w:cs="宋体"/>
          <w:kern w:val="0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kern w:val="0"/>
          <w:sz w:val="24"/>
          <w:szCs w:val="24"/>
          <w:lang w:val="en-US" w:eastAsia="zh-CN"/>
        </w:rPr>
        <w:t>菜单：申报管理→科研助理岗位吸纳情况管理→科研助理岗位吸纳情况填报</w:t>
      </w:r>
    </w:p>
    <w:p>
      <w:pPr>
        <w:autoSpaceDE w:val="0"/>
        <w:autoSpaceDN w:val="0"/>
        <w:spacing w:line="360" w:lineRule="auto"/>
        <w:jc w:val="left"/>
        <w:rPr>
          <w:rFonts w:hint="eastAsia" w:ascii="宋体" w:hAnsi="宋体" w:eastAsia="宋体" w:cs="宋体"/>
          <w:kern w:val="0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kern w:val="0"/>
          <w:sz w:val="24"/>
          <w:szCs w:val="24"/>
          <w:lang w:val="en-US" w:eastAsia="zh-CN"/>
        </w:rPr>
        <w:t>角色：申报单位管理员</w:t>
      </w:r>
    </w:p>
    <w:p>
      <w:pPr>
        <w:autoSpaceDE w:val="0"/>
        <w:autoSpaceDN w:val="0"/>
        <w:spacing w:line="360" w:lineRule="auto"/>
        <w:jc w:val="left"/>
        <w:rPr>
          <w:rFonts w:hint="default" w:ascii="宋体" w:hAnsi="宋体" w:eastAsia="宋体" w:cs="宋体"/>
          <w:kern w:val="0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kern w:val="0"/>
          <w:sz w:val="24"/>
          <w:szCs w:val="24"/>
          <w:lang w:val="en-US" w:eastAsia="zh-CN"/>
        </w:rPr>
        <w:t>流程：申报单位管理员提交科研助理岗位吸纳情况后，科技厅、主管部门则可查看。</w:t>
      </w:r>
    </w:p>
    <w:p>
      <w:pPr>
        <w:autoSpaceDE w:val="0"/>
        <w:autoSpaceDN w:val="0"/>
        <w:spacing w:line="360" w:lineRule="auto"/>
        <w:jc w:val="left"/>
        <w:rPr>
          <w:rFonts w:hint="eastAsia" w:ascii="宋体" w:hAnsi="宋体" w:eastAsia="宋体" w:cs="宋体"/>
          <w:kern w:val="0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kern w:val="0"/>
          <w:sz w:val="24"/>
          <w:szCs w:val="24"/>
          <w:lang w:val="en-US" w:eastAsia="zh-CN"/>
        </w:rPr>
        <w:t>操作：</w:t>
      </w:r>
    </w:p>
    <w:p>
      <w:pPr>
        <w:autoSpaceDE w:val="0"/>
        <w:autoSpaceDN w:val="0"/>
        <w:spacing w:line="360" w:lineRule="auto"/>
        <w:jc w:val="left"/>
      </w:pPr>
      <w:r>
        <w:rPr>
          <w:rFonts w:hint="eastAsia" w:ascii="宋体" w:hAnsi="宋体" w:eastAsia="宋体" w:cs="宋体"/>
          <w:kern w:val="0"/>
          <w:sz w:val="24"/>
          <w:szCs w:val="24"/>
          <w:lang w:val="en-US" w:eastAsia="zh-CN"/>
        </w:rPr>
        <w:t>（1）新增报告：点击[新增]按钮后进入填报页面；</w:t>
      </w:r>
    </w:p>
    <w:p>
      <w:pPr>
        <w:pStyle w:val="2"/>
        <w:rPr>
          <w:rFonts w:hint="default" w:ascii="宋体" w:hAnsi="宋体" w:eastAsia="宋体" w:cs="宋体"/>
          <w:kern w:val="0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kern w:val="0"/>
          <w:sz w:val="24"/>
          <w:szCs w:val="24"/>
          <w:lang w:val="en-US" w:eastAsia="zh-CN"/>
        </w:rPr>
        <w:t>（2）修改报告：点击&lt;在线填写&gt;操作链接进入填报页面；</w:t>
      </w:r>
    </w:p>
    <w:p>
      <w:pPr>
        <w:pStyle w:val="2"/>
        <w:rPr>
          <w:rFonts w:hint="eastAsia" w:ascii="宋体" w:hAnsi="宋体" w:eastAsia="宋体" w:cs="宋体"/>
          <w:kern w:val="0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kern w:val="0"/>
          <w:sz w:val="24"/>
          <w:szCs w:val="24"/>
          <w:lang w:val="en-US" w:eastAsia="zh-CN"/>
        </w:rPr>
        <w:t>（3）删除报告：点击&lt;删除&gt;操作链接对数据进行删除；</w:t>
      </w:r>
    </w:p>
    <w:p>
      <w:pPr>
        <w:pStyle w:val="2"/>
        <w:rPr>
          <w:rFonts w:hint="eastAsia" w:ascii="宋体" w:hAnsi="宋体" w:eastAsia="宋体" w:cs="宋体"/>
          <w:kern w:val="0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kern w:val="0"/>
          <w:sz w:val="24"/>
          <w:szCs w:val="24"/>
          <w:lang w:val="en-US" w:eastAsia="zh-CN"/>
        </w:rPr>
        <w:t>（4）查看报告：点击&lt;查看&gt;操作链接对查看报告内容；</w:t>
      </w:r>
    </w:p>
    <w:p>
      <w:pPr>
        <w:pStyle w:val="2"/>
        <w:rPr>
          <w:rFonts w:hint="default" w:ascii="宋体" w:hAnsi="宋体" w:eastAsia="宋体" w:cs="宋体"/>
          <w:kern w:val="0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kern w:val="0"/>
          <w:sz w:val="24"/>
          <w:szCs w:val="24"/>
          <w:lang w:val="en-US" w:eastAsia="zh-CN"/>
        </w:rPr>
        <w:t>（5）查看审核意见：点击&lt;查看审核意见&gt;操作链接对查看审核意见。</w:t>
      </w:r>
    </w:p>
    <w:p>
      <w:pPr>
        <w:pStyle w:val="2"/>
      </w:pPr>
      <w:r>
        <w:drawing>
          <wp:inline distT="0" distB="0" distL="114300" distR="114300">
            <wp:extent cx="5273675" cy="1737360"/>
            <wp:effectExtent l="0" t="0" r="3175" b="15240"/>
            <wp:docPr id="7" name="图片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图片 3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73675" cy="17373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pStyle w:val="2"/>
        <w:rPr>
          <w:rFonts w:hint="eastAsia" w:eastAsiaTheme="minorEastAsia"/>
          <w:lang w:val="en-US" w:eastAsia="zh-CN"/>
        </w:rPr>
      </w:pPr>
    </w:p>
    <w:p>
      <w:pPr>
        <w:pStyle w:val="3"/>
        <w:bidi w:val="0"/>
        <w:rPr>
          <w:rFonts w:hint="default"/>
          <w:lang w:val="en-US" w:eastAsia="zh-CN"/>
        </w:rPr>
      </w:pPr>
      <w:r>
        <w:rPr>
          <w:rFonts w:hint="eastAsia"/>
          <w:lang w:val="en-US" w:eastAsia="zh-CN"/>
        </w:rPr>
        <w:t>（二）查看科研助理岗位吸纳应届高校毕业生情况</w:t>
      </w:r>
    </w:p>
    <w:p>
      <w:pPr>
        <w:autoSpaceDE w:val="0"/>
        <w:autoSpaceDN w:val="0"/>
        <w:spacing w:line="360" w:lineRule="auto"/>
        <w:jc w:val="left"/>
        <w:rPr>
          <w:rFonts w:hint="eastAsia" w:ascii="宋体" w:hAnsi="宋体" w:eastAsia="宋体" w:cs="宋体"/>
          <w:kern w:val="0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kern w:val="0"/>
          <w:sz w:val="24"/>
          <w:szCs w:val="24"/>
          <w:lang w:val="en-US" w:eastAsia="zh-CN"/>
        </w:rPr>
        <w:t>菜单：申报管理→科研助理岗位吸纳情况管理→科研助理岗位吸纳情况查询</w:t>
      </w:r>
    </w:p>
    <w:p>
      <w:pPr>
        <w:pStyle w:val="2"/>
        <w:rPr>
          <w:rFonts w:hint="default"/>
          <w:lang w:val="en-US" w:eastAsia="zh-CN"/>
        </w:rPr>
      </w:pPr>
      <w:r>
        <w:rPr>
          <w:rFonts w:hint="eastAsia" w:ascii="宋体" w:hAnsi="宋体" w:eastAsia="宋体" w:cs="宋体"/>
          <w:kern w:val="0"/>
          <w:sz w:val="24"/>
          <w:szCs w:val="24"/>
          <w:lang w:val="en-US" w:eastAsia="zh-CN"/>
        </w:rPr>
        <w:t>角色：</w:t>
      </w:r>
      <w:r>
        <w:rPr>
          <w:rFonts w:ascii="宋体" w:hAnsi="宋体" w:eastAsia="宋体" w:cs="宋体"/>
          <w:sz w:val="24"/>
          <w:szCs w:val="24"/>
        </w:rPr>
        <w:t>科技主管部门 科技厅处室</w:t>
      </w:r>
    </w:p>
    <w:p>
      <w:pPr>
        <w:autoSpaceDE w:val="0"/>
        <w:autoSpaceDN w:val="0"/>
        <w:spacing w:line="360" w:lineRule="auto"/>
        <w:jc w:val="left"/>
        <w:rPr>
          <w:rFonts w:hint="eastAsia" w:ascii="宋体" w:hAnsi="宋体" w:eastAsia="宋体" w:cs="宋体"/>
          <w:kern w:val="0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kern w:val="0"/>
          <w:sz w:val="24"/>
          <w:szCs w:val="24"/>
          <w:lang w:val="en-US" w:eastAsia="zh-CN"/>
        </w:rPr>
        <w:t>操作：</w:t>
      </w:r>
    </w:p>
    <w:p>
      <w:pPr>
        <w:pStyle w:val="2"/>
        <w:rPr>
          <w:rFonts w:hint="eastAsia" w:ascii="宋体" w:hAnsi="宋体" w:eastAsia="宋体" w:cs="宋体"/>
          <w:kern w:val="0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kern w:val="0"/>
          <w:sz w:val="24"/>
          <w:szCs w:val="24"/>
          <w:lang w:val="en-US" w:eastAsia="zh-CN"/>
        </w:rPr>
        <w:t>（1）查看报告：点击&lt;查看&gt;操作链接对查看报告内容；</w:t>
      </w:r>
    </w:p>
    <w:p>
      <w:pPr>
        <w:pStyle w:val="2"/>
        <w:rPr>
          <w:rFonts w:hint="default" w:ascii="宋体" w:hAnsi="宋体" w:eastAsia="宋体" w:cs="宋体"/>
          <w:kern w:val="0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kern w:val="0"/>
          <w:sz w:val="24"/>
          <w:szCs w:val="24"/>
          <w:lang w:val="en-US" w:eastAsia="zh-CN"/>
        </w:rPr>
        <w:t>（2）查看审核意见：点击&lt;查看审核意见&gt;操作链接对查看报告内容。</w:t>
      </w:r>
    </w:p>
    <w:p>
      <w:pPr>
        <w:pStyle w:val="2"/>
      </w:pPr>
      <w:r>
        <w:drawing>
          <wp:inline distT="0" distB="0" distL="114300" distR="114300">
            <wp:extent cx="5268595" cy="1784350"/>
            <wp:effectExtent l="0" t="0" r="8255" b="6350"/>
            <wp:docPr id="8" name="图片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图片 4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68595" cy="17843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pStyle w:val="3"/>
        <w:bidi w:val="0"/>
        <w:rPr>
          <w:rFonts w:hint="default"/>
          <w:lang w:val="en-US" w:eastAsia="zh-CN"/>
        </w:rPr>
      </w:pPr>
      <w:r>
        <w:rPr>
          <w:rFonts w:hint="eastAsia"/>
          <w:lang w:val="en-US" w:eastAsia="zh-CN"/>
        </w:rPr>
        <w:t>（三）单位信息设置指引</w:t>
      </w:r>
      <w:r>
        <w:rPr>
          <w:rFonts w:hint="eastAsia"/>
          <w:highlight w:val="yellow"/>
          <w:lang w:val="en-US" w:eastAsia="zh-CN"/>
        </w:rPr>
        <w:t>“请注意此步骤”</w:t>
      </w:r>
    </w:p>
    <w:p>
      <w:pPr>
        <w:pStyle w:val="2"/>
      </w:pPr>
      <w:r>
        <w:drawing>
          <wp:inline distT="0" distB="0" distL="114300" distR="114300">
            <wp:extent cx="5267960" cy="1729740"/>
            <wp:effectExtent l="0" t="0" r="8890" b="3810"/>
            <wp:docPr id="2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267960" cy="17297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autoSpaceDE w:val="0"/>
        <w:autoSpaceDN w:val="0"/>
        <w:spacing w:line="360" w:lineRule="auto"/>
        <w:jc w:val="left"/>
        <w:rPr>
          <w:rFonts w:hint="eastAsia" w:ascii="宋体" w:hAnsi="宋体" w:eastAsia="宋体" w:cs="宋体"/>
          <w:b/>
          <w:bCs/>
          <w:kern w:val="0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b/>
          <w:bCs/>
          <w:kern w:val="0"/>
          <w:sz w:val="24"/>
          <w:szCs w:val="24"/>
          <w:lang w:val="en-US" w:eastAsia="zh-CN"/>
        </w:rPr>
        <w:t>菜单：系统管理→单位信息管理→本单位信息维护</w:t>
      </w:r>
    </w:p>
    <w:p>
      <w:pPr>
        <w:pStyle w:val="2"/>
        <w:rPr>
          <w:rFonts w:hint="eastAsia" w:eastAsiaTheme="minorEastAsia"/>
          <w:lang w:eastAsia="zh-CN"/>
        </w:rPr>
      </w:pPr>
      <w:r>
        <w:drawing>
          <wp:inline distT="0" distB="0" distL="114300" distR="114300">
            <wp:extent cx="5271135" cy="1584325"/>
            <wp:effectExtent l="0" t="0" r="5715" b="15875"/>
            <wp:docPr id="3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1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271135" cy="15843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pStyle w:val="2"/>
        <w:rPr>
          <w:rFonts w:hint="default" w:eastAsiaTheme="minorEastAsia"/>
          <w:b/>
          <w:bCs/>
          <w:highlight w:val="yellow"/>
          <w:lang w:val="en-US" w:eastAsia="zh-CN"/>
        </w:rPr>
      </w:pPr>
      <w:r>
        <w:rPr>
          <w:rFonts w:hint="eastAsia"/>
          <w:highlight w:val="yellow"/>
          <w:lang w:eastAsia="zh-CN"/>
        </w:rPr>
        <w:t>进入后找到</w:t>
      </w:r>
      <w:r>
        <w:rPr>
          <w:rFonts w:hint="eastAsia"/>
          <w:b/>
          <w:bCs/>
          <w:highlight w:val="yellow"/>
          <w:lang w:val="en-US" w:eastAsia="zh-CN"/>
        </w:rPr>
        <w:t>1.2单位资质</w:t>
      </w:r>
      <w:r>
        <w:rPr>
          <w:rFonts w:hint="eastAsia"/>
          <w:highlight w:val="yellow"/>
          <w:lang w:val="en-US" w:eastAsia="zh-CN"/>
        </w:rPr>
        <w:t>，选择在</w:t>
      </w:r>
      <w:r>
        <w:rPr>
          <w:rFonts w:hint="eastAsia"/>
          <w:b/>
          <w:bCs/>
          <w:highlight w:val="yellow"/>
          <w:lang w:val="en-US" w:eastAsia="zh-CN"/>
        </w:rPr>
        <w:t>高新区</w:t>
      </w:r>
      <w:r>
        <w:rPr>
          <w:rFonts w:hint="eastAsia"/>
          <w:highlight w:val="yellow"/>
          <w:lang w:val="en-US" w:eastAsia="zh-CN"/>
        </w:rPr>
        <w:t>内（是），然后勾选</w:t>
      </w:r>
      <w:r>
        <w:rPr>
          <w:rFonts w:hint="eastAsia"/>
          <w:b/>
          <w:bCs/>
          <w:highlight w:val="yellow"/>
          <w:lang w:val="en-US" w:eastAsia="zh-CN"/>
        </w:rPr>
        <w:t>国家级，并选择“佛山高新技术产业开发区”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modern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F082FC8"/>
    <w:rsid w:val="047B20A4"/>
    <w:rsid w:val="0B582DBD"/>
    <w:rsid w:val="0B820093"/>
    <w:rsid w:val="15533BC6"/>
    <w:rsid w:val="16767330"/>
    <w:rsid w:val="17EDC979"/>
    <w:rsid w:val="1C5E12A5"/>
    <w:rsid w:val="23CC7063"/>
    <w:rsid w:val="25FC3EC1"/>
    <w:rsid w:val="3E2E1541"/>
    <w:rsid w:val="4FB21B94"/>
    <w:rsid w:val="56462CFB"/>
    <w:rsid w:val="6D6F7E49"/>
    <w:rsid w:val="6F082FC8"/>
    <w:rsid w:val="FEB76BB9"/>
    <w:rsid w:val="FFFECC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semiHidden="0" w:name="heading 2"/>
    <w:lsdException w:qFormat="1" w:uiPriority="0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styleId="3">
    <w:name w:val="heading 1"/>
    <w:basedOn w:val="1"/>
    <w:next w:val="1"/>
    <w:qFormat/>
    <w:uiPriority w:val="0"/>
    <w:pPr>
      <w:keepNext/>
      <w:keepLines/>
      <w:spacing w:before="340" w:beforeLines="0" w:beforeAutospacing="0" w:after="330" w:afterLines="0" w:afterAutospacing="0" w:line="576" w:lineRule="auto"/>
      <w:outlineLvl w:val="0"/>
    </w:pPr>
    <w:rPr>
      <w:rFonts w:asciiTheme="minorAscii" w:hAnsiTheme="minorAscii"/>
      <w:b/>
      <w:kern w:val="44"/>
      <w:sz w:val="32"/>
    </w:rPr>
  </w:style>
  <w:style w:type="paragraph" w:styleId="4">
    <w:name w:val="heading 2"/>
    <w:basedOn w:val="1"/>
    <w:next w:val="1"/>
    <w:unhideWhenUsed/>
    <w:qFormat/>
    <w:uiPriority w:val="0"/>
    <w:pPr>
      <w:keepNext/>
      <w:keepLines/>
      <w:spacing w:before="260" w:beforeLines="0" w:beforeAutospacing="0" w:after="260" w:afterLines="0" w:afterAutospacing="0" w:line="413" w:lineRule="auto"/>
      <w:outlineLvl w:val="1"/>
    </w:pPr>
    <w:rPr>
      <w:rFonts w:ascii="Arial" w:hAnsi="Arial" w:eastAsia="黑体"/>
      <w:b/>
      <w:sz w:val="32"/>
    </w:rPr>
  </w:style>
  <w:style w:type="paragraph" w:styleId="5">
    <w:name w:val="heading 3"/>
    <w:basedOn w:val="1"/>
    <w:next w:val="1"/>
    <w:unhideWhenUsed/>
    <w:qFormat/>
    <w:uiPriority w:val="0"/>
    <w:pPr>
      <w:keepNext/>
      <w:keepLines/>
      <w:spacing w:before="260" w:beforeLines="0" w:beforeAutospacing="0" w:after="260" w:afterLines="0" w:afterAutospacing="0" w:line="413" w:lineRule="auto"/>
      <w:outlineLvl w:val="2"/>
    </w:pPr>
    <w:rPr>
      <w:b/>
      <w:sz w:val="32"/>
    </w:rPr>
  </w:style>
  <w:style w:type="character" w:default="1" w:styleId="7">
    <w:name w:val="Default Paragraph Font"/>
    <w:semiHidden/>
    <w:qFormat/>
    <w:uiPriority w:val="0"/>
  </w:style>
  <w:style w:type="table" w:default="1" w:styleId="6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0"/>
    <w:pPr>
      <w:spacing w:after="120" w:afterLines="0" w:afterAutospacing="0"/>
    </w:pPr>
  </w:style>
  <w:style w:type="character" w:styleId="8">
    <w:name w:val="Hyperlink"/>
    <w:basedOn w:val="7"/>
    <w:uiPriority w:val="0"/>
    <w:rPr>
      <w:color w:val="0000FF"/>
      <w:u w:val="single"/>
    </w:rPr>
  </w:style>
  <w:style w:type="paragraph" w:customStyle="1" w:styleId="9">
    <w:name w:val="样式1"/>
    <w:basedOn w:val="1"/>
    <w:qFormat/>
    <w:uiPriority w:val="0"/>
    <w:pPr>
      <w:spacing w:line="240" w:lineRule="auto"/>
      <w:ind w:firstLine="0" w:firstLineChars="0"/>
    </w:pPr>
    <w:rPr>
      <w:rFonts w:hint="eastAsia" w:ascii="Times New Roman" w:hAnsi="Times New Roman"/>
      <w:sz w:val="24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1.xml"/><Relationship Id="rId7" Type="http://schemas.openxmlformats.org/officeDocument/2006/relationships/image" Target="media/image4.png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321</Words>
  <Characters>333</Characters>
  <Lines>0</Lines>
  <Paragraphs>0</Paragraphs>
  <TotalTime>27</TotalTime>
  <ScaleCrop>false</ScaleCrop>
  <LinksUpToDate>false</LinksUpToDate>
  <CharactersWithSpaces>333</CharactersWithSpaces>
  <Application>WPS Office_11.8.2.8621_F1E327BC-269C-435d-A152-05C5408002CA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2022-04-14T08:25:00Z</dcterms:created>
  <dc:creator>why</dc:creator>
  <cp:lastModifiedBy>南海高新协会</cp:lastModifiedBy>
  <dcterms:modified xsi:type="dcterms:W3CDTF">2022-08-02T03:52:27Z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2052-11.8.2.8621</vt:lpwstr>
  </property>
  <property fmtid="{D5CDD505-2E9C-101B-9397-08002B2CF9AE}" pid="3" name="ICV">
    <vt:lpwstr>15935E200F234363A7A7307CFBAFFEED</vt:lpwstr>
  </property>
</Properties>
</file>