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广东省工程技术研究中心政策解读暨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bCs/>
          <w:sz w:val="32"/>
          <w:szCs w:val="32"/>
        </w:rPr>
        <w:t>智汇+平台推广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会议的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报名回执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</w:pPr>
    </w:p>
    <w:tbl>
      <w:tblPr>
        <w:tblStyle w:val="4"/>
        <w:tblpPr w:leftFromText="180" w:rightFromText="180" w:vertAnchor="text" w:tblpXSpec="center" w:tblpY="1"/>
        <w:tblOverlap w:val="never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2701"/>
        <w:gridCol w:w="2114"/>
        <w:gridCol w:w="2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4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t>企业遇到的问题简述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8月12日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陈景钊</w:t>
      </w:r>
      <w:r>
        <w:rPr>
          <w:rFonts w:hint="eastAsia" w:ascii="仿宋" w:hAnsi="仿宋" w:eastAsia="仿宋" w:cs="仿宋"/>
          <w:sz w:val="28"/>
          <w:szCs w:val="28"/>
        </w:rPr>
        <w:t>，联系电话：0757-8668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1339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">
    <w:panose1 w:val="020F0502020204030204"/>
    <w:charset w:val="86"/>
    <w:family w:val="auto"/>
    <w:pitch w:val="default"/>
    <w:sig w:usb0="E10002FF" w:usb1="4000ACFF" w:usb2="00000009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B24D1"/>
    <w:rsid w:val="33BB24D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2020-08-04T09:49:00Z</dcterms:created>
  <dc:creator>Administrator</dc:creator>
  <cp:lastModifiedBy>Administrator</cp:lastModifiedBy>
  <dcterms:modified xsi:type="dcterms:W3CDTF">2020-08-04T09:50:20Z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