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spacing w:before="0" w:afterLines="0" w:line="560" w:lineRule="exact"/>
        <w:ind w:firstLine="0" w:firstLineChars="0"/>
        <w:jc w:val="both"/>
        <w:rPr>
          <w:rFonts w:ascii="黑体" w:hAnsi="黑体" w:eastAsia="黑体" w:cs="仿宋"/>
          <w:bCs w:val="0"/>
          <w:sz w:val="32"/>
          <w:szCs w:val="32"/>
          <w:lang w:bidi="ar-SA"/>
        </w:rPr>
      </w:pPr>
      <w:r>
        <w:rPr>
          <w:rFonts w:hint="eastAsia" w:ascii="黑体" w:hAnsi="黑体" w:eastAsia="黑体" w:cs="仿宋"/>
          <w:bCs w:val="0"/>
          <w:sz w:val="32"/>
          <w:szCs w:val="32"/>
          <w:lang w:bidi="ar-SA"/>
        </w:rPr>
        <w:t>附件1</w:t>
      </w:r>
    </w:p>
    <w:p/>
    <w:p>
      <w:pPr>
        <w:keepNext w:val="0"/>
        <w:keepLines w:val="0"/>
        <w:widowControl w:val="0"/>
        <w:suppressLineNumbers w:val="0"/>
        <w:spacing w:before="0" w:beforeAutospacing="0" w:after="0" w:afterAutospacing="0" w:line="560" w:lineRule="exact"/>
        <w:ind w:left="0" w:right="0"/>
        <w:jc w:val="center"/>
        <w:rPr>
          <w:rFonts w:hint="default" w:ascii="方正小标宋简体" w:hAnsi="方正小标宋简体" w:eastAsia="方正小标宋简体" w:cs="方正小标宋简体"/>
          <w:spacing w:val="-8"/>
          <w:kern w:val="2"/>
          <w:sz w:val="36"/>
          <w:szCs w:val="36"/>
        </w:rPr>
      </w:pPr>
      <w:bookmarkStart w:id="0" w:name="_GoBack"/>
      <w:r>
        <w:rPr>
          <w:rFonts w:hint="default" w:ascii="方正小标宋简体" w:hAnsi="方正小标宋简体" w:eastAsia="方正小标宋简体" w:cs="方正小标宋简体"/>
          <w:spacing w:val="-8"/>
          <w:kern w:val="2"/>
          <w:sz w:val="36"/>
          <w:szCs w:val="36"/>
          <w:lang w:val="en-US" w:eastAsia="zh-CN" w:bidi="ar"/>
        </w:rPr>
        <w:t>2019年佛山高新区独角兽（潜在、种子）企业</w:t>
      </w:r>
    </w:p>
    <w:p>
      <w:pPr>
        <w:keepNext w:val="0"/>
        <w:keepLines w:val="0"/>
        <w:widowControl w:val="0"/>
        <w:suppressLineNumbers w:val="0"/>
        <w:spacing w:before="0" w:beforeAutospacing="0" w:after="0" w:afterAutospacing="0" w:line="560" w:lineRule="exact"/>
        <w:ind w:left="0" w:right="0"/>
        <w:jc w:val="center"/>
        <w:rPr>
          <w:rFonts w:hint="default" w:ascii="方正小标宋简体" w:hAnsi="方正小标宋简体" w:eastAsia="方正小标宋简体" w:cs="方正小标宋简体"/>
          <w:spacing w:val="-8"/>
          <w:kern w:val="2"/>
          <w:sz w:val="36"/>
          <w:szCs w:val="36"/>
        </w:rPr>
      </w:pPr>
      <w:r>
        <w:rPr>
          <w:rFonts w:hint="default" w:ascii="方正小标宋简体" w:hAnsi="方正小标宋简体" w:eastAsia="方正小标宋简体" w:cs="方正小标宋简体"/>
          <w:spacing w:val="-8"/>
          <w:kern w:val="2"/>
          <w:sz w:val="36"/>
          <w:szCs w:val="36"/>
          <w:lang w:val="en-US" w:eastAsia="zh-CN" w:bidi="ar"/>
        </w:rPr>
        <w:t>申报指南</w:t>
      </w:r>
    </w:p>
    <w:bookmarkEnd w:id="0"/>
    <w:p>
      <w:pPr>
        <w:rPr>
          <w:rFonts w:ascii="仿宋" w:hAnsi="仿宋" w:eastAsia="仿宋"/>
          <w:sz w:val="32"/>
          <w:szCs w:val="32"/>
        </w:rPr>
      </w:pP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新经济时代，独角兽企业大量涌现。《2018年中国独角兽企业研究报告》显示，2018年我国独角兽企业数量达202家，总估值7446亿美元。独角兽企业在重塑行业格局、引领产业变革、推动新旧动能转换等方面都起到了核心作用，已成为新经济发展的重要引擎。</w:t>
      </w:r>
      <w:r>
        <w:rPr>
          <w:rFonts w:hint="eastAsia" w:ascii="仿宋" w:hAnsi="仿宋" w:eastAsia="仿宋" w:cs="仿宋"/>
          <w:sz w:val="32"/>
          <w:szCs w:val="32"/>
          <w:lang w:eastAsia="zh-CN"/>
        </w:rPr>
        <w:t>根据</w:t>
      </w:r>
      <w:r>
        <w:rPr>
          <w:rFonts w:hint="eastAsia" w:ascii="仿宋" w:hAnsi="仿宋" w:eastAsia="仿宋" w:cs="仿宋"/>
          <w:sz w:val="32"/>
          <w:szCs w:val="32"/>
        </w:rPr>
        <w:t>《佛山市全面建设国家创新型城市促进科技创新推动高质量发展若干政策措施》（佛府〔2019〕1号）</w:t>
      </w:r>
      <w:r>
        <w:rPr>
          <w:rFonts w:hint="eastAsia" w:ascii="仿宋" w:hAnsi="仿宋" w:eastAsia="仿宋" w:cs="仿宋"/>
          <w:sz w:val="32"/>
          <w:szCs w:val="32"/>
          <w:lang w:eastAsia="zh-CN"/>
        </w:rPr>
        <w:t>，</w:t>
      </w:r>
      <w:r>
        <w:rPr>
          <w:rFonts w:hint="eastAsia" w:ascii="仿宋" w:hAnsi="仿宋" w:eastAsia="仿宋" w:cs="仿宋"/>
          <w:kern w:val="0"/>
          <w:sz w:val="32"/>
          <w:szCs w:val="32"/>
          <w:lang w:eastAsia="zh-CN"/>
        </w:rPr>
        <w:t>我委制定了《</w:t>
      </w:r>
      <w:r>
        <w:rPr>
          <w:rFonts w:hint="eastAsia" w:ascii="仿宋_GB2312" w:hAnsi="仿宋_GB2312" w:eastAsia="仿宋_GB2312" w:cs="仿宋_GB2312"/>
          <w:sz w:val="32"/>
          <w:szCs w:val="32"/>
        </w:rPr>
        <w:t>佛山高新技术产业开发区管理委员会独角兽（潜在、种子）企业认定及扶持办法</w:t>
      </w:r>
      <w:r>
        <w:rPr>
          <w:rFonts w:hint="eastAsia" w:ascii="仿宋" w:hAnsi="仿宋" w:eastAsia="仿宋" w:cs="仿宋"/>
          <w:kern w:val="0"/>
          <w:sz w:val="32"/>
          <w:szCs w:val="32"/>
          <w:lang w:eastAsia="zh-CN"/>
        </w:rPr>
        <w:t>》（佛高新〔2019〕57号），</w:t>
      </w:r>
      <w:r>
        <w:rPr>
          <w:rFonts w:hint="eastAsia" w:ascii="仿宋" w:hAnsi="仿宋" w:eastAsia="仿宋" w:cs="仿宋"/>
          <w:kern w:val="0"/>
          <w:sz w:val="32"/>
          <w:szCs w:val="32"/>
        </w:rPr>
        <w:t>现</w:t>
      </w:r>
      <w:r>
        <w:rPr>
          <w:rFonts w:hint="eastAsia" w:ascii="仿宋" w:hAnsi="仿宋" w:eastAsia="仿宋" w:cs="仿宋"/>
          <w:kern w:val="0"/>
          <w:sz w:val="32"/>
          <w:szCs w:val="32"/>
          <w:lang w:eastAsia="zh-CN"/>
        </w:rPr>
        <w:t>组织</w:t>
      </w:r>
      <w:r>
        <w:rPr>
          <w:rFonts w:hint="eastAsia" w:ascii="仿宋" w:hAnsi="仿宋" w:eastAsia="仿宋" w:cs="仿宋"/>
          <w:kern w:val="0"/>
          <w:sz w:val="32"/>
          <w:szCs w:val="32"/>
        </w:rPr>
        <w:t>开展2019年独角兽（潜在、种子）企业</w:t>
      </w:r>
      <w:r>
        <w:rPr>
          <w:rFonts w:hint="eastAsia" w:ascii="仿宋" w:hAnsi="仿宋" w:eastAsia="仿宋" w:cs="仿宋"/>
          <w:kern w:val="0"/>
          <w:sz w:val="32"/>
          <w:szCs w:val="32"/>
          <w:lang w:eastAsia="zh-CN"/>
        </w:rPr>
        <w:t>认定</w:t>
      </w:r>
      <w:r>
        <w:rPr>
          <w:rFonts w:hint="eastAsia" w:ascii="仿宋" w:hAnsi="仿宋" w:eastAsia="仿宋" w:cs="仿宋"/>
          <w:kern w:val="0"/>
          <w:sz w:val="32"/>
          <w:szCs w:val="32"/>
        </w:rPr>
        <w:t>工作</w:t>
      </w:r>
      <w:r>
        <w:rPr>
          <w:rFonts w:hint="eastAsia" w:ascii="仿宋" w:hAnsi="仿宋" w:eastAsia="仿宋" w:cs="仿宋"/>
          <w:sz w:val="32"/>
          <w:szCs w:val="32"/>
        </w:rPr>
        <w:t>。</w:t>
      </w:r>
    </w:p>
    <w:p>
      <w:pPr>
        <w:pStyle w:val="4"/>
        <w:spacing w:before="0" w:after="0" w:line="560" w:lineRule="exact"/>
        <w:ind w:firstLine="640" w:firstLineChars="200"/>
        <w:rPr>
          <w:rFonts w:ascii="黑体" w:hAnsi="黑体" w:eastAsia="黑体" w:cs="黑体"/>
          <w:b w:val="0"/>
          <w:bCs w:val="0"/>
        </w:rPr>
      </w:pPr>
      <w:r>
        <w:rPr>
          <w:rFonts w:hint="eastAsia" w:ascii="黑体" w:hAnsi="黑体" w:eastAsia="黑体" w:cs="黑体"/>
          <w:b w:val="0"/>
          <w:bCs w:val="0"/>
        </w:rPr>
        <w:t>一、支持内容</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本项目旨在通过开展佛山高新区独角兽（潜在、种子）企业遴选</w:t>
      </w:r>
      <w:r>
        <w:rPr>
          <w:rFonts w:hint="eastAsia" w:ascii="仿宋" w:hAnsi="仿宋" w:eastAsia="仿宋" w:cs="仿宋"/>
          <w:sz w:val="32"/>
          <w:szCs w:val="32"/>
          <w:lang w:eastAsia="zh-CN"/>
        </w:rPr>
        <w:t>扶持</w:t>
      </w:r>
      <w:r>
        <w:rPr>
          <w:rFonts w:hint="eastAsia" w:ascii="仿宋" w:hAnsi="仿宋" w:eastAsia="仿宋" w:cs="仿宋"/>
          <w:sz w:val="32"/>
          <w:szCs w:val="32"/>
        </w:rPr>
        <w:t>工作，培育和</w:t>
      </w:r>
      <w:r>
        <w:rPr>
          <w:rFonts w:hint="eastAsia" w:ascii="仿宋" w:hAnsi="仿宋" w:eastAsia="仿宋" w:cs="仿宋"/>
          <w:sz w:val="32"/>
          <w:szCs w:val="32"/>
          <w:lang w:eastAsia="zh-CN"/>
        </w:rPr>
        <w:t>引进独角兽（潜在、种子）企业，</w:t>
      </w:r>
      <w:r>
        <w:rPr>
          <w:rFonts w:hint="eastAsia" w:ascii="仿宋" w:hAnsi="仿宋" w:eastAsia="仿宋" w:cs="仿宋"/>
          <w:sz w:val="32"/>
          <w:szCs w:val="32"/>
        </w:rPr>
        <w:t>助推我市传统制造业智能化提升，为佛山市深入开展制造业转型升级综合试点、加快建设国家创新型城市提供新动力和新支撑。</w:t>
      </w:r>
    </w:p>
    <w:p>
      <w:pPr>
        <w:pStyle w:val="4"/>
        <w:spacing w:before="0" w:after="0" w:line="560" w:lineRule="exact"/>
        <w:ind w:firstLine="640" w:firstLineChars="200"/>
        <w:rPr>
          <w:rFonts w:ascii="黑体" w:hAnsi="黑体" w:eastAsia="黑体" w:cs="黑体"/>
          <w:b w:val="0"/>
          <w:bCs w:val="0"/>
        </w:rPr>
      </w:pPr>
      <w:r>
        <w:rPr>
          <w:rFonts w:hint="eastAsia" w:ascii="黑体" w:hAnsi="黑体" w:eastAsia="黑体" w:cs="黑体"/>
          <w:b w:val="0"/>
          <w:bCs w:val="0"/>
        </w:rPr>
        <w:t>二、申报单位要求</w:t>
      </w:r>
    </w:p>
    <w:p>
      <w:pPr>
        <w:ind w:firstLine="643" w:firstLineChars="200"/>
        <w:rPr>
          <w:rFonts w:ascii="楷体" w:hAnsi="楷体" w:eastAsia="楷体"/>
          <w:b/>
          <w:bCs/>
          <w:sz w:val="32"/>
          <w:szCs w:val="32"/>
        </w:rPr>
      </w:pPr>
      <w:r>
        <w:rPr>
          <w:rFonts w:hint="eastAsia" w:ascii="楷体" w:hAnsi="楷体" w:eastAsia="楷体"/>
          <w:b/>
          <w:bCs/>
          <w:sz w:val="32"/>
          <w:szCs w:val="32"/>
        </w:rPr>
        <w:t>（一）基本条件</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申报企业工商注册地、税务征管关系及统计关系应在佛山高新区范围内，具有独立法人资格，有健全的财务制度，符合佛山高新区产业发展方向，无违法记录，无重大安全事故和失信行为。</w:t>
      </w:r>
    </w:p>
    <w:p>
      <w:pPr>
        <w:ind w:firstLine="643" w:firstLineChars="200"/>
        <w:rPr>
          <w:rFonts w:ascii="楷体" w:hAnsi="楷体" w:eastAsia="楷体"/>
          <w:b/>
          <w:bCs/>
          <w:sz w:val="32"/>
          <w:szCs w:val="32"/>
        </w:rPr>
      </w:pPr>
      <w:r>
        <w:rPr>
          <w:rFonts w:hint="eastAsia" w:ascii="楷体" w:hAnsi="楷体" w:eastAsia="楷体"/>
          <w:b/>
          <w:bCs/>
          <w:sz w:val="32"/>
          <w:szCs w:val="32"/>
        </w:rPr>
        <w:t>（二）认定标准</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独角兽企业、潜在独角兽企业、种子独角兽企业的认定，须分别满足以下条件：</w:t>
      </w:r>
    </w:p>
    <w:p>
      <w:pPr>
        <w:spacing w:line="560" w:lineRule="exact"/>
        <w:ind w:firstLine="643" w:firstLineChars="200"/>
        <w:rPr>
          <w:rFonts w:ascii="楷体" w:hAnsi="楷体" w:eastAsia="楷体" w:cs="楷体"/>
          <w:b/>
          <w:bCs/>
          <w:sz w:val="32"/>
        </w:rPr>
      </w:pPr>
      <w:r>
        <w:rPr>
          <w:rFonts w:hint="eastAsia" w:ascii="楷体" w:hAnsi="楷体" w:eastAsia="楷体" w:cs="楷体"/>
          <w:b/>
          <w:bCs/>
          <w:sz w:val="32"/>
        </w:rPr>
        <w:t>1、独角兽企业：</w:t>
      </w:r>
    </w:p>
    <w:p>
      <w:pPr>
        <w:spacing w:line="560" w:lineRule="exact"/>
        <w:ind w:firstLine="640" w:firstLineChars="200"/>
        <w:rPr>
          <w:rFonts w:ascii="仿宋" w:hAnsi="仿宋" w:eastAsia="仿宋" w:cs="仿宋"/>
          <w:sz w:val="32"/>
        </w:rPr>
      </w:pPr>
      <w:r>
        <w:rPr>
          <w:rFonts w:hint="eastAsia" w:ascii="仿宋" w:hAnsi="仿宋" w:eastAsia="仿宋" w:cs="仿宋"/>
          <w:sz w:val="32"/>
        </w:rPr>
        <w:t>（1）企业成立时间不超过10年；</w:t>
      </w:r>
    </w:p>
    <w:p>
      <w:pPr>
        <w:spacing w:line="560" w:lineRule="exact"/>
        <w:ind w:firstLine="640" w:firstLineChars="200"/>
        <w:rPr>
          <w:rFonts w:ascii="仿宋" w:hAnsi="仿宋" w:eastAsia="仿宋" w:cs="仿宋"/>
          <w:sz w:val="32"/>
        </w:rPr>
      </w:pPr>
      <w:r>
        <w:rPr>
          <w:rFonts w:hint="eastAsia" w:ascii="仿宋" w:hAnsi="仿宋" w:eastAsia="仿宋" w:cs="仿宋"/>
          <w:sz w:val="32"/>
        </w:rPr>
        <w:t>（2）获得过私募投资，且尚未上市（不含新三板挂牌）；</w:t>
      </w:r>
    </w:p>
    <w:p>
      <w:pPr>
        <w:spacing w:line="560" w:lineRule="exact"/>
        <w:ind w:firstLine="640" w:firstLineChars="200"/>
        <w:rPr>
          <w:rFonts w:ascii="仿宋" w:hAnsi="仿宋" w:eastAsia="仿宋" w:cs="仿宋"/>
          <w:sz w:val="32"/>
        </w:rPr>
      </w:pPr>
      <w:r>
        <w:rPr>
          <w:rFonts w:hint="eastAsia" w:ascii="仿宋" w:hAnsi="仿宋" w:eastAsia="仿宋" w:cs="仿宋"/>
          <w:sz w:val="32"/>
        </w:rPr>
        <w:t>（3）企业估值超过</w:t>
      </w:r>
      <w:r>
        <w:rPr>
          <w:rFonts w:ascii="仿宋" w:hAnsi="仿宋" w:eastAsia="仿宋" w:cs="仿宋"/>
          <w:sz w:val="32"/>
        </w:rPr>
        <w:t>6</w:t>
      </w:r>
      <w:r>
        <w:rPr>
          <w:rFonts w:hint="eastAsia" w:ascii="仿宋" w:hAnsi="仿宋" w:eastAsia="仿宋" w:cs="仿宋"/>
          <w:sz w:val="32"/>
        </w:rPr>
        <w:t>0亿元（含）人民币。</w:t>
      </w:r>
    </w:p>
    <w:p>
      <w:pPr>
        <w:spacing w:line="560" w:lineRule="exact"/>
        <w:ind w:firstLine="643" w:firstLineChars="200"/>
        <w:rPr>
          <w:rFonts w:ascii="楷体" w:hAnsi="楷体" w:eastAsia="楷体" w:cs="楷体"/>
          <w:b/>
          <w:bCs/>
          <w:sz w:val="32"/>
        </w:rPr>
      </w:pPr>
      <w:r>
        <w:rPr>
          <w:rFonts w:hint="eastAsia" w:ascii="楷体" w:hAnsi="楷体" w:eastAsia="楷体" w:cs="楷体"/>
          <w:b/>
          <w:bCs/>
          <w:sz w:val="32"/>
        </w:rPr>
        <w:t>2、潜在独角兽企业：</w:t>
      </w:r>
    </w:p>
    <w:p>
      <w:pPr>
        <w:spacing w:line="560" w:lineRule="exact"/>
        <w:ind w:firstLine="640" w:firstLineChars="200"/>
        <w:rPr>
          <w:rFonts w:ascii="仿宋" w:hAnsi="仿宋" w:eastAsia="仿宋" w:cs="仿宋"/>
          <w:sz w:val="32"/>
        </w:rPr>
      </w:pPr>
      <w:r>
        <w:rPr>
          <w:rFonts w:hint="eastAsia" w:ascii="仿宋" w:hAnsi="仿宋" w:eastAsia="仿宋" w:cs="仿宋"/>
          <w:sz w:val="32"/>
        </w:rPr>
        <w:t>（1）企业成立时间不超过10年；</w:t>
      </w:r>
    </w:p>
    <w:p>
      <w:pPr>
        <w:spacing w:line="560" w:lineRule="exact"/>
        <w:ind w:firstLine="640" w:firstLineChars="200"/>
        <w:rPr>
          <w:rFonts w:ascii="仿宋" w:hAnsi="仿宋" w:eastAsia="仿宋" w:cs="仿宋"/>
          <w:sz w:val="32"/>
        </w:rPr>
      </w:pPr>
      <w:r>
        <w:rPr>
          <w:rFonts w:hint="eastAsia" w:ascii="仿宋" w:hAnsi="仿宋" w:eastAsia="仿宋" w:cs="仿宋"/>
          <w:sz w:val="32"/>
        </w:rPr>
        <w:t>（2）获得过私募投资，且尚未上市（不含新三板挂牌）；</w:t>
      </w:r>
    </w:p>
    <w:p>
      <w:pPr>
        <w:spacing w:line="560" w:lineRule="exact"/>
        <w:ind w:firstLine="640" w:firstLineChars="200"/>
        <w:rPr>
          <w:rFonts w:ascii="仿宋" w:hAnsi="仿宋" w:eastAsia="仿宋" w:cs="仿宋"/>
          <w:sz w:val="32"/>
        </w:rPr>
      </w:pPr>
      <w:r>
        <w:rPr>
          <w:rFonts w:hint="eastAsia" w:ascii="仿宋" w:hAnsi="仿宋" w:eastAsia="仿宋" w:cs="仿宋"/>
          <w:sz w:val="32"/>
        </w:rPr>
        <w:t>（3）企业成立5年以内（不含），估值不小于</w:t>
      </w:r>
      <w:r>
        <w:rPr>
          <w:rFonts w:ascii="仿宋" w:hAnsi="仿宋" w:eastAsia="仿宋" w:cs="仿宋"/>
          <w:sz w:val="32"/>
        </w:rPr>
        <w:t>6</w:t>
      </w:r>
      <w:r>
        <w:rPr>
          <w:rFonts w:hint="eastAsia" w:ascii="仿宋" w:hAnsi="仿宋" w:eastAsia="仿宋" w:cs="仿宋"/>
          <w:sz w:val="32"/>
        </w:rPr>
        <w:t>亿元人民币；</w:t>
      </w:r>
    </w:p>
    <w:p>
      <w:pPr>
        <w:spacing w:line="560" w:lineRule="exact"/>
        <w:ind w:firstLine="640" w:firstLineChars="200"/>
        <w:rPr>
          <w:rFonts w:ascii="仿宋" w:hAnsi="仿宋" w:eastAsia="仿宋" w:cs="仿宋"/>
          <w:sz w:val="32"/>
        </w:rPr>
      </w:pPr>
      <w:r>
        <w:rPr>
          <w:rFonts w:hint="eastAsia" w:ascii="仿宋" w:hAnsi="仿宋" w:eastAsia="仿宋" w:cs="仿宋"/>
          <w:sz w:val="32"/>
        </w:rPr>
        <w:t>（4）企业成立5至9年的，估值不小于</w:t>
      </w:r>
      <w:r>
        <w:rPr>
          <w:rFonts w:ascii="仿宋" w:hAnsi="仿宋" w:eastAsia="仿宋" w:cs="仿宋"/>
          <w:sz w:val="32"/>
        </w:rPr>
        <w:t>30</w:t>
      </w:r>
      <w:r>
        <w:rPr>
          <w:rFonts w:hint="eastAsia" w:ascii="仿宋" w:hAnsi="仿宋" w:eastAsia="仿宋" w:cs="仿宋"/>
          <w:sz w:val="32"/>
        </w:rPr>
        <w:t>亿元人民币。</w:t>
      </w:r>
    </w:p>
    <w:p>
      <w:pPr>
        <w:spacing w:line="560" w:lineRule="exact"/>
        <w:ind w:firstLine="643" w:firstLineChars="200"/>
        <w:rPr>
          <w:rFonts w:ascii="楷体" w:hAnsi="楷体" w:eastAsia="楷体" w:cs="楷体"/>
          <w:b/>
          <w:bCs/>
          <w:sz w:val="32"/>
        </w:rPr>
      </w:pPr>
      <w:r>
        <w:rPr>
          <w:rFonts w:hint="eastAsia" w:ascii="楷体" w:hAnsi="楷体" w:eastAsia="楷体" w:cs="楷体"/>
          <w:b/>
          <w:bCs/>
          <w:sz w:val="32"/>
        </w:rPr>
        <w:t>3、种子独角兽企业：</w:t>
      </w:r>
    </w:p>
    <w:p>
      <w:pPr>
        <w:spacing w:line="560" w:lineRule="exact"/>
        <w:ind w:firstLine="640" w:firstLineChars="200"/>
        <w:rPr>
          <w:rFonts w:ascii="仿宋" w:hAnsi="仿宋" w:eastAsia="仿宋" w:cs="仿宋"/>
          <w:sz w:val="32"/>
        </w:rPr>
      </w:pPr>
      <w:r>
        <w:rPr>
          <w:rFonts w:hint="eastAsia" w:ascii="仿宋" w:hAnsi="仿宋" w:eastAsia="仿宋" w:cs="仿宋"/>
          <w:sz w:val="32"/>
        </w:rPr>
        <w:t>（1）企业成立时间不超过5年；</w:t>
      </w:r>
    </w:p>
    <w:p>
      <w:pPr>
        <w:spacing w:line="560" w:lineRule="exact"/>
        <w:ind w:firstLine="640" w:firstLineChars="200"/>
        <w:rPr>
          <w:rFonts w:ascii="仿宋" w:hAnsi="仿宋" w:eastAsia="仿宋" w:cs="仿宋"/>
          <w:sz w:val="32"/>
        </w:rPr>
      </w:pPr>
      <w:r>
        <w:rPr>
          <w:rFonts w:hint="eastAsia" w:ascii="仿宋" w:hAnsi="仿宋" w:eastAsia="仿宋" w:cs="仿宋"/>
          <w:sz w:val="32"/>
        </w:rPr>
        <w:t>（2）属于新技术、新产业、新业态和新模式等四新领域，具有跨界、平台、自成长等属性；</w:t>
      </w:r>
    </w:p>
    <w:p>
      <w:pPr>
        <w:spacing w:line="560" w:lineRule="exact"/>
        <w:ind w:firstLine="640" w:firstLineChars="200"/>
        <w:rPr>
          <w:rFonts w:ascii="仿宋" w:hAnsi="仿宋" w:eastAsia="仿宋" w:cs="仿宋"/>
          <w:sz w:val="32"/>
        </w:rPr>
      </w:pPr>
      <w:r>
        <w:rPr>
          <w:rFonts w:hint="eastAsia" w:ascii="仿宋" w:hAnsi="仿宋" w:eastAsia="仿宋" w:cs="仿宋"/>
          <w:sz w:val="32"/>
        </w:rPr>
        <w:t>（3）获得过投资，且尚未上市（不含新三板挂牌）；</w:t>
      </w:r>
    </w:p>
    <w:p>
      <w:pPr>
        <w:spacing w:line="560" w:lineRule="exact"/>
        <w:ind w:firstLine="640" w:firstLineChars="200"/>
        <w:rPr>
          <w:rFonts w:ascii="仿宋" w:hAnsi="仿宋" w:eastAsia="仿宋" w:cs="仿宋"/>
          <w:sz w:val="32"/>
        </w:rPr>
      </w:pPr>
      <w:r>
        <w:rPr>
          <w:rFonts w:hint="eastAsia" w:ascii="仿宋" w:hAnsi="仿宋" w:eastAsia="仿宋" w:cs="仿宋"/>
          <w:sz w:val="32"/>
        </w:rPr>
        <w:t>（4）企业估值超过1亿元（含）人民币。</w:t>
      </w:r>
    </w:p>
    <w:p>
      <w:pPr>
        <w:pStyle w:val="4"/>
        <w:spacing w:before="0" w:after="0" w:line="560" w:lineRule="exact"/>
        <w:ind w:firstLine="640" w:firstLineChars="200"/>
        <w:rPr>
          <w:rFonts w:ascii="黑体" w:hAnsi="黑体" w:eastAsia="黑体" w:cs="黑体"/>
          <w:b w:val="0"/>
          <w:bCs w:val="0"/>
        </w:rPr>
      </w:pPr>
      <w:r>
        <w:rPr>
          <w:rFonts w:hint="eastAsia" w:ascii="黑体" w:hAnsi="黑体" w:eastAsia="黑体" w:cs="黑体"/>
          <w:b w:val="0"/>
          <w:bCs w:val="0"/>
        </w:rPr>
        <w:t>三、支持强度</w:t>
      </w:r>
    </w:p>
    <w:p>
      <w:pPr>
        <w:spacing w:line="560" w:lineRule="exact"/>
        <w:ind w:firstLine="640" w:firstLineChars="200"/>
        <w:rPr>
          <w:rFonts w:ascii="仿宋" w:hAnsi="仿宋" w:eastAsia="仿宋" w:cs="仿宋"/>
          <w:kern w:val="0"/>
          <w:sz w:val="32"/>
          <w:szCs w:val="32"/>
        </w:rPr>
      </w:pPr>
      <w:r>
        <w:rPr>
          <w:rFonts w:hint="eastAsia" w:ascii="仿宋" w:hAnsi="仿宋" w:eastAsia="仿宋" w:cs="仿宋"/>
          <w:sz w:val="32"/>
          <w:szCs w:val="32"/>
        </w:rPr>
        <w:t>对首次</w:t>
      </w:r>
      <w:r>
        <w:rPr>
          <w:rFonts w:hint="eastAsia" w:ascii="仿宋" w:hAnsi="仿宋" w:eastAsia="仿宋" w:cs="仿宋"/>
          <w:kern w:val="0"/>
          <w:sz w:val="32"/>
          <w:szCs w:val="32"/>
        </w:rPr>
        <w:t>认定为佛山高新区独角兽企业的，一次性给予1000万元额外奖补；对首次认定为佛山高新区潜在独角兽企业、种子独角兽企业的，分别一次性给予500万元、100万元奖补。</w:t>
      </w:r>
    </w:p>
    <w:p>
      <w:pPr>
        <w:pStyle w:val="4"/>
        <w:spacing w:before="0" w:after="0" w:line="560" w:lineRule="exact"/>
        <w:ind w:firstLine="640" w:firstLineChars="200"/>
        <w:rPr>
          <w:rFonts w:ascii="黑体" w:hAnsi="黑体" w:eastAsia="黑体" w:cs="黑体"/>
          <w:b w:val="0"/>
          <w:bCs w:val="0"/>
        </w:rPr>
      </w:pPr>
      <w:r>
        <w:rPr>
          <w:rFonts w:hint="eastAsia" w:ascii="黑体" w:hAnsi="黑体" w:eastAsia="黑体" w:cs="黑体"/>
          <w:b w:val="0"/>
          <w:bCs w:val="0"/>
        </w:rPr>
        <w:t>四、申报材料要求</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各申报企业须对申报材料的真实可靠性负责，申报企业主要材料清单如下所示：</w:t>
      </w:r>
    </w:p>
    <w:p>
      <w:pPr>
        <w:spacing w:line="560" w:lineRule="exact"/>
        <w:ind w:firstLine="643" w:firstLineChars="200"/>
        <w:rPr>
          <w:rFonts w:ascii="仿宋" w:hAnsi="仿宋" w:eastAsia="仿宋" w:cs="仿宋"/>
          <w:sz w:val="32"/>
          <w:szCs w:val="32"/>
        </w:rPr>
      </w:pPr>
      <w:r>
        <w:rPr>
          <w:rFonts w:hint="eastAsia" w:ascii="楷体" w:hAnsi="楷体" w:eastAsia="楷体" w:cs="楷体"/>
          <w:b/>
          <w:bCs/>
          <w:sz w:val="32"/>
          <w:szCs w:val="32"/>
        </w:rPr>
        <w:t>（一）</w:t>
      </w:r>
      <w:r>
        <w:rPr>
          <w:rFonts w:hint="eastAsia" w:ascii="仿宋" w:hAnsi="仿宋" w:eastAsia="仿宋" w:cs="仿宋"/>
          <w:sz w:val="32"/>
          <w:szCs w:val="32"/>
        </w:rPr>
        <w:t>《2019年佛山高新区独角兽（潜在、种子）企业</w:t>
      </w:r>
      <w:r>
        <w:rPr>
          <w:rFonts w:hint="eastAsia" w:ascii="仿宋" w:hAnsi="仿宋" w:eastAsia="仿宋" w:cs="仿宋"/>
          <w:sz w:val="32"/>
          <w:szCs w:val="32"/>
          <w:lang w:eastAsia="zh-CN"/>
        </w:rPr>
        <w:t>项目</w:t>
      </w:r>
      <w:r>
        <w:rPr>
          <w:rFonts w:hint="eastAsia" w:ascii="仿宋" w:hAnsi="仿宋" w:eastAsia="仿宋" w:cs="仿宋"/>
          <w:sz w:val="32"/>
          <w:szCs w:val="32"/>
        </w:rPr>
        <w:t>申报</w:t>
      </w:r>
      <w:r>
        <w:rPr>
          <w:rFonts w:hint="eastAsia" w:ascii="仿宋" w:hAnsi="仿宋" w:eastAsia="仿宋" w:cs="仿宋"/>
          <w:sz w:val="32"/>
          <w:szCs w:val="32"/>
          <w:lang w:eastAsia="zh-CN"/>
        </w:rPr>
        <w:t>书</w:t>
      </w:r>
      <w:r>
        <w:rPr>
          <w:rFonts w:hint="eastAsia" w:ascii="仿宋" w:hAnsi="仿宋" w:eastAsia="仿宋" w:cs="仿宋"/>
          <w:sz w:val="32"/>
          <w:szCs w:val="32"/>
        </w:rPr>
        <w:t>》（必备），企业在线填写，通过形式审查后，打印并加盖企业公章；</w:t>
      </w:r>
    </w:p>
    <w:p>
      <w:pPr>
        <w:spacing w:line="560" w:lineRule="exact"/>
        <w:ind w:firstLine="643" w:firstLineChars="200"/>
        <w:rPr>
          <w:rFonts w:ascii="仿宋" w:hAnsi="仿宋" w:eastAsia="仿宋" w:cs="仿宋"/>
          <w:sz w:val="32"/>
          <w:szCs w:val="32"/>
        </w:rPr>
      </w:pPr>
      <w:r>
        <w:rPr>
          <w:rFonts w:hint="eastAsia" w:ascii="楷体" w:hAnsi="楷体" w:eastAsia="楷体" w:cs="楷体"/>
          <w:b/>
          <w:bCs/>
          <w:sz w:val="32"/>
          <w:szCs w:val="32"/>
        </w:rPr>
        <w:t>（二）</w:t>
      </w:r>
      <w:r>
        <w:rPr>
          <w:rFonts w:hint="eastAsia" w:ascii="仿宋" w:hAnsi="仿宋" w:eastAsia="仿宋" w:cs="仿宋"/>
          <w:sz w:val="32"/>
          <w:szCs w:val="32"/>
        </w:rPr>
        <w:t>申报单位的法人营业执照、组织机构代码证（或“三证合一”的营业执照）副本复印件、扫描件（必备）；</w:t>
      </w:r>
    </w:p>
    <w:p>
      <w:pPr>
        <w:spacing w:line="560" w:lineRule="exact"/>
        <w:ind w:firstLine="643" w:firstLineChars="200"/>
        <w:rPr>
          <w:rFonts w:ascii="仿宋" w:hAnsi="仿宋" w:eastAsia="仿宋" w:cs="仿宋"/>
          <w:sz w:val="32"/>
          <w:szCs w:val="32"/>
        </w:rPr>
      </w:pPr>
      <w:r>
        <w:rPr>
          <w:rFonts w:hint="eastAsia" w:ascii="楷体" w:hAnsi="楷体" w:eastAsia="楷体" w:cs="楷体"/>
          <w:b/>
          <w:bCs/>
          <w:sz w:val="32"/>
          <w:szCs w:val="32"/>
        </w:rPr>
        <w:t>（三）</w:t>
      </w:r>
      <w:r>
        <w:rPr>
          <w:rFonts w:hint="eastAsia" w:ascii="仿宋" w:hAnsi="仿宋" w:eastAsia="仿宋" w:cs="仿宋"/>
          <w:sz w:val="32"/>
          <w:szCs w:val="32"/>
        </w:rPr>
        <w:t>企业2016年、2017年、2018年财务审计报告（必备，涉及关键数据的页面均需加盖第三方审计单位印章）；</w:t>
      </w:r>
    </w:p>
    <w:p>
      <w:pPr>
        <w:spacing w:line="560" w:lineRule="exact"/>
        <w:ind w:firstLine="643" w:firstLineChars="200"/>
        <w:rPr>
          <w:rFonts w:ascii="仿宋" w:hAnsi="仿宋" w:eastAsia="仿宋" w:cs="仿宋"/>
          <w:sz w:val="32"/>
          <w:szCs w:val="32"/>
        </w:rPr>
      </w:pPr>
      <w:r>
        <w:rPr>
          <w:rFonts w:hint="eastAsia" w:ascii="楷体" w:hAnsi="楷体" w:eastAsia="楷体" w:cs="楷体"/>
          <w:b/>
          <w:bCs/>
          <w:sz w:val="32"/>
          <w:szCs w:val="32"/>
        </w:rPr>
        <w:t>（四）</w:t>
      </w:r>
      <w:r>
        <w:rPr>
          <w:rFonts w:hint="eastAsia" w:ascii="仿宋" w:hAnsi="仿宋" w:eastAsia="仿宋" w:cs="仿宋"/>
          <w:sz w:val="32"/>
          <w:szCs w:val="32"/>
        </w:rPr>
        <w:t>申报单位验资报告、估值报告、股权投资证明或其它证明材料（必备）；</w:t>
      </w:r>
    </w:p>
    <w:p>
      <w:pPr>
        <w:spacing w:line="560" w:lineRule="exact"/>
        <w:ind w:firstLine="643" w:firstLineChars="200"/>
        <w:rPr>
          <w:rFonts w:ascii="仿宋" w:hAnsi="仿宋" w:eastAsia="仿宋" w:cs="仿宋"/>
          <w:sz w:val="32"/>
          <w:szCs w:val="32"/>
        </w:rPr>
      </w:pPr>
      <w:r>
        <w:rPr>
          <w:rFonts w:hint="eastAsia" w:ascii="楷体" w:hAnsi="楷体" w:eastAsia="楷体" w:cs="楷体"/>
          <w:b/>
          <w:bCs/>
          <w:sz w:val="32"/>
          <w:szCs w:val="32"/>
        </w:rPr>
        <w:t>（五）</w:t>
      </w:r>
      <w:r>
        <w:rPr>
          <w:rFonts w:hint="eastAsia" w:ascii="仿宋" w:hAnsi="仿宋" w:eastAsia="仿宋" w:cs="仿宋"/>
          <w:sz w:val="32"/>
          <w:szCs w:val="32"/>
        </w:rPr>
        <w:t>申报单位获资格（瞪羚企业、单打冠军企业、高新技术企业、上市企业）认定证明材料（如有勾选则必备）；</w:t>
      </w:r>
    </w:p>
    <w:p>
      <w:pPr>
        <w:spacing w:line="560" w:lineRule="exact"/>
        <w:ind w:firstLine="643" w:firstLineChars="200"/>
        <w:rPr>
          <w:rFonts w:ascii="仿宋" w:hAnsi="仿宋" w:eastAsia="仿宋" w:cs="仿宋"/>
          <w:sz w:val="32"/>
          <w:szCs w:val="32"/>
        </w:rPr>
      </w:pPr>
      <w:r>
        <w:rPr>
          <w:rFonts w:hint="eastAsia" w:ascii="楷体" w:hAnsi="楷体" w:eastAsia="楷体" w:cs="楷体"/>
          <w:b/>
          <w:bCs/>
          <w:sz w:val="32"/>
          <w:szCs w:val="32"/>
        </w:rPr>
        <w:t>（六）</w:t>
      </w:r>
      <w:r>
        <w:rPr>
          <w:rFonts w:hint="eastAsia" w:ascii="仿宋" w:hAnsi="仿宋" w:eastAsia="仿宋" w:cs="仿宋"/>
          <w:sz w:val="32"/>
          <w:szCs w:val="32"/>
        </w:rPr>
        <w:t>申报单位知识产权授权证明材料（必备）；</w:t>
      </w:r>
    </w:p>
    <w:p>
      <w:pPr>
        <w:spacing w:line="560" w:lineRule="exact"/>
        <w:ind w:firstLine="643" w:firstLineChars="200"/>
        <w:rPr>
          <w:rFonts w:ascii="仿宋" w:hAnsi="仿宋" w:eastAsia="仿宋" w:cs="仿宋"/>
          <w:sz w:val="32"/>
          <w:szCs w:val="32"/>
        </w:rPr>
      </w:pPr>
      <w:r>
        <w:rPr>
          <w:rFonts w:hint="eastAsia" w:ascii="楷体" w:hAnsi="楷体" w:eastAsia="楷体" w:cs="楷体"/>
          <w:b/>
          <w:bCs/>
          <w:sz w:val="32"/>
          <w:szCs w:val="32"/>
        </w:rPr>
        <w:t>（七）</w:t>
      </w:r>
      <w:r>
        <w:rPr>
          <w:rFonts w:hint="eastAsia" w:ascii="仿宋" w:hAnsi="仿宋" w:eastAsia="仿宋" w:cs="仿宋"/>
          <w:sz w:val="32"/>
          <w:szCs w:val="32"/>
        </w:rPr>
        <w:t>申报单位标准制定相关证明材料（如有填写则必备）；</w:t>
      </w:r>
    </w:p>
    <w:p>
      <w:pPr>
        <w:spacing w:line="560" w:lineRule="exact"/>
        <w:ind w:firstLine="643" w:firstLineChars="200"/>
        <w:rPr>
          <w:rFonts w:ascii="仿宋" w:hAnsi="仿宋" w:eastAsia="仿宋" w:cs="仿宋"/>
          <w:sz w:val="32"/>
          <w:szCs w:val="32"/>
        </w:rPr>
      </w:pPr>
      <w:r>
        <w:rPr>
          <w:rFonts w:hint="eastAsia" w:ascii="楷体" w:hAnsi="楷体" w:eastAsia="楷体" w:cs="楷体"/>
          <w:b/>
          <w:bCs/>
          <w:sz w:val="32"/>
          <w:szCs w:val="32"/>
        </w:rPr>
        <w:t>（八）</w:t>
      </w:r>
      <w:r>
        <w:rPr>
          <w:rFonts w:hint="eastAsia" w:ascii="仿宋" w:hAnsi="仿宋" w:eastAsia="仿宋" w:cs="仿宋"/>
          <w:sz w:val="32"/>
          <w:szCs w:val="32"/>
        </w:rPr>
        <w:t>申报单位所获荣誉证明材料（如有填写则必备）；</w:t>
      </w:r>
    </w:p>
    <w:p>
      <w:pPr>
        <w:spacing w:line="560" w:lineRule="exact"/>
        <w:ind w:firstLine="643" w:firstLineChars="200"/>
        <w:rPr>
          <w:rFonts w:ascii="仿宋" w:hAnsi="仿宋" w:eastAsia="仿宋" w:cs="仿宋"/>
          <w:sz w:val="32"/>
          <w:szCs w:val="32"/>
        </w:rPr>
      </w:pPr>
      <w:r>
        <w:rPr>
          <w:rFonts w:hint="eastAsia" w:ascii="楷体" w:hAnsi="楷体" w:eastAsia="楷体" w:cs="楷体"/>
          <w:b/>
          <w:bCs/>
          <w:sz w:val="32"/>
          <w:szCs w:val="32"/>
        </w:rPr>
        <w:t>（九）</w:t>
      </w:r>
      <w:r>
        <w:rPr>
          <w:rFonts w:hint="eastAsia" w:ascii="仿宋" w:hAnsi="仿宋" w:eastAsia="仿宋" w:cs="仿宋"/>
          <w:sz w:val="32"/>
          <w:szCs w:val="32"/>
        </w:rPr>
        <w:t xml:space="preserve">申报单位产品或成果查新报告（如有填写则必备）； </w:t>
      </w:r>
    </w:p>
    <w:p>
      <w:pPr>
        <w:spacing w:line="560" w:lineRule="exact"/>
        <w:ind w:firstLine="643" w:firstLineChars="200"/>
        <w:rPr>
          <w:rFonts w:ascii="仿宋" w:hAnsi="仿宋" w:eastAsia="仿宋" w:cs="仿宋"/>
          <w:sz w:val="32"/>
          <w:szCs w:val="32"/>
        </w:rPr>
      </w:pPr>
      <w:r>
        <w:rPr>
          <w:rFonts w:hint="eastAsia" w:ascii="楷体" w:hAnsi="楷体" w:eastAsia="楷体" w:cs="楷体"/>
          <w:b/>
          <w:bCs/>
          <w:sz w:val="32"/>
          <w:szCs w:val="32"/>
        </w:rPr>
        <w:t>（十）</w:t>
      </w:r>
      <w:r>
        <w:rPr>
          <w:rFonts w:hint="eastAsia" w:ascii="仿宋" w:hAnsi="仿宋" w:eastAsia="仿宋" w:cs="仿宋"/>
          <w:sz w:val="32"/>
          <w:szCs w:val="32"/>
        </w:rPr>
        <w:t>申报单位在国内外行业领域排名情况证明材料（如有填写则必备，可由相应级别的行业协会或相关的中介机构提供）</w:t>
      </w:r>
    </w:p>
    <w:p>
      <w:pPr>
        <w:spacing w:line="560" w:lineRule="exact"/>
        <w:ind w:firstLine="643" w:firstLineChars="200"/>
        <w:rPr>
          <w:rFonts w:ascii="仿宋" w:hAnsi="仿宋" w:eastAsia="仿宋" w:cs="仿宋"/>
          <w:sz w:val="32"/>
          <w:szCs w:val="32"/>
        </w:rPr>
      </w:pPr>
      <w:r>
        <w:rPr>
          <w:rFonts w:hint="eastAsia" w:ascii="楷体" w:hAnsi="楷体" w:eastAsia="楷体" w:cs="楷体"/>
          <w:b/>
          <w:bCs/>
          <w:sz w:val="32"/>
          <w:szCs w:val="32"/>
        </w:rPr>
        <w:t>（十一）</w:t>
      </w:r>
      <w:r>
        <w:rPr>
          <w:rFonts w:hint="eastAsia" w:ascii="仿宋" w:hAnsi="仿宋" w:eastAsia="仿宋" w:cs="仿宋"/>
          <w:sz w:val="32"/>
          <w:szCs w:val="32"/>
        </w:rPr>
        <w:t>申报单位研发机构建设证明材料（如有填写则必备）；</w:t>
      </w:r>
    </w:p>
    <w:p>
      <w:pPr>
        <w:spacing w:line="560" w:lineRule="exact"/>
        <w:ind w:firstLine="643" w:firstLineChars="200"/>
        <w:rPr>
          <w:rFonts w:ascii="仿宋" w:hAnsi="仿宋" w:eastAsia="仿宋" w:cs="仿宋"/>
          <w:sz w:val="32"/>
          <w:szCs w:val="32"/>
        </w:rPr>
      </w:pPr>
      <w:r>
        <w:rPr>
          <w:rFonts w:hint="eastAsia" w:ascii="楷体" w:hAnsi="楷体" w:eastAsia="楷体" w:cs="楷体"/>
          <w:b/>
          <w:bCs/>
          <w:sz w:val="32"/>
          <w:szCs w:val="32"/>
        </w:rPr>
        <w:t>（十二）</w:t>
      </w:r>
      <w:r>
        <w:rPr>
          <w:rFonts w:hint="eastAsia" w:ascii="仿宋" w:hAnsi="仿宋" w:eastAsia="仿宋" w:cs="仿宋"/>
          <w:sz w:val="32"/>
          <w:szCs w:val="32"/>
        </w:rPr>
        <w:t>申报单位承担研发项目证明材料（如有填写则必备）；</w:t>
      </w:r>
    </w:p>
    <w:p>
      <w:pPr>
        <w:spacing w:line="560" w:lineRule="exact"/>
        <w:ind w:firstLine="643" w:firstLineChars="200"/>
        <w:rPr>
          <w:rFonts w:ascii="仿宋" w:hAnsi="仿宋" w:eastAsia="仿宋" w:cs="仿宋"/>
          <w:sz w:val="32"/>
          <w:szCs w:val="32"/>
        </w:rPr>
      </w:pPr>
      <w:r>
        <w:rPr>
          <w:rFonts w:hint="eastAsia" w:ascii="楷体" w:hAnsi="楷体" w:eastAsia="楷体" w:cs="楷体"/>
          <w:b/>
          <w:bCs/>
          <w:sz w:val="32"/>
          <w:szCs w:val="32"/>
        </w:rPr>
        <w:t>（十三）</w:t>
      </w:r>
      <w:r>
        <w:rPr>
          <w:rFonts w:hint="eastAsia" w:ascii="仿宋" w:hAnsi="仿宋" w:eastAsia="仿宋" w:cs="仿宋"/>
          <w:sz w:val="32"/>
          <w:szCs w:val="32"/>
        </w:rPr>
        <w:t>其他与申报书对应的佐证材料（如有填写则必备）；</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行业协会、创投机构、金融机构推荐企业申报，由推荐机构填写《2019年佛山高新区独角兽（潜在、种子）企业机构推荐表》，填妥后加盖推荐机构公章，发送至邮箱chenzuoren@gei.com.cn。</w:t>
      </w:r>
    </w:p>
    <w:p/>
    <w:p/>
    <w:p/>
    <w:p>
      <w:pPr>
        <w:rPr>
          <w:rFonts w:hint="eastAsia" w:ascii="仿宋" w:hAnsi="仿宋" w:eastAsia="仿宋" w:cs="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altName w:val="Arial Unicode MS"/>
    <w:panose1 w:val="02010601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等线">
    <w:panose1 w:val="02010600030101010101"/>
    <w:charset w:val="86"/>
    <w:family w:val="auto"/>
    <w:pitch w:val="default"/>
    <w:sig w:usb0="A00002BF" w:usb1="38CF7CFA" w:usb2="00000016" w:usb3="00000000" w:csb0="0004000F" w:csb1="00000000"/>
  </w:font>
  <w:font w:name="方正小标宋简体">
    <w:altName w:val="Arial Unicode MS"/>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0462341"/>
    <w:rsid w:val="504623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2"/>
    <w:basedOn w:val="1"/>
    <w:next w:val="1"/>
    <w:unhideWhenUsed/>
    <w:qFormat/>
    <w:uiPriority w:val="0"/>
    <w:pPr>
      <w:keepNext/>
      <w:keepLines/>
      <w:spacing w:before="156" w:afterLines="50" w:line="640" w:lineRule="exact"/>
      <w:ind w:firstLine="900" w:firstLineChars="250"/>
      <w:jc w:val="center"/>
      <w:outlineLvl w:val="1"/>
    </w:pPr>
    <w:rPr>
      <w:rFonts w:ascii="方正小标宋简体" w:hAnsi="Times New Roman" w:eastAsia="方正小标宋简体" w:cs="Times New Roman"/>
      <w:bCs/>
      <w:sz w:val="36"/>
      <w:szCs w:val="36"/>
      <w:lang w:bidi="mr-IN"/>
    </w:rPr>
  </w:style>
  <w:style w:type="paragraph" w:styleId="4">
    <w:name w:val="heading 3"/>
    <w:basedOn w:val="1"/>
    <w:next w:val="1"/>
    <w:unhideWhenUsed/>
    <w:qFormat/>
    <w:uiPriority w:val="9"/>
    <w:pPr>
      <w:keepNext/>
      <w:keepLines/>
      <w:spacing w:before="260" w:after="260" w:line="416" w:lineRule="auto"/>
      <w:outlineLvl w:val="2"/>
    </w:pPr>
    <w:rPr>
      <w:b/>
      <w:bCs/>
      <w:sz w:val="32"/>
      <w:szCs w:val="32"/>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customStyle="1" w:styleId="2">
    <w:name w:val="_Style 5"/>
    <w:qFormat/>
    <w:uiPriority w:val="99"/>
    <w:pPr>
      <w:widowControl w:val="0"/>
      <w:ind w:firstLine="200" w:firstLineChars="200"/>
      <w:jc w:val="both"/>
    </w:pPr>
    <w:rPr>
      <w:rFonts w:ascii="Times New Roman" w:hAnsi="Times New Roman" w:eastAsia="宋体" w:cs="Times New Roman"/>
      <w:kern w:val="2"/>
      <w:sz w:val="24"/>
      <w:szCs w:val="22"/>
      <w:lang w:val="en-US" w:eastAsia="zh-CN" w:bidi="ar-SA"/>
    </w:rPr>
  </w:style>
  <w:style w:type="paragraph" w:styleId="5">
    <w:name w:val="footer"/>
    <w:basedOn w:val="1"/>
    <w:unhideWhenUsed/>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1</Lines>
  <Paragraphs>1</Paragraphs>
  <TotalTime>1</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2019-11-21T05:24:00Z</dcterms:created>
  <dc:creator>admin</dc:creator>
  <cp:lastModifiedBy>admin</cp:lastModifiedBy>
  <dcterms:modified xsi:type="dcterms:W3CDTF">2019-11-21T05:33:23Z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